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51E337" w14:textId="77777777" w:rsidR="00245421" w:rsidRDefault="00245421" w:rsidP="00245421">
      <w:pPr>
        <w:pStyle w:val="Nadpis2"/>
        <w:spacing w:before="0" w:after="0"/>
        <w:jc w:val="center"/>
        <w:rPr>
          <w:rFonts w:ascii="Arial" w:eastAsia="Arial" w:hAnsi="Arial" w:cs="Arial"/>
          <w:i/>
          <w:sz w:val="20"/>
          <w:szCs w:val="20"/>
        </w:rPr>
      </w:pPr>
      <w:r>
        <w:rPr>
          <w:rFonts w:ascii="Arial" w:eastAsia="Arial" w:hAnsi="Arial" w:cs="Arial"/>
          <w:sz w:val="20"/>
          <w:szCs w:val="20"/>
        </w:rPr>
        <w:t>Článek 8</w:t>
      </w:r>
    </w:p>
    <w:p w14:paraId="46867425" w14:textId="77777777" w:rsidR="00245421" w:rsidRDefault="00245421" w:rsidP="00245421">
      <w:pPr>
        <w:pStyle w:val="Nadpis2"/>
        <w:spacing w:before="0" w:after="240"/>
        <w:jc w:val="center"/>
        <w:rPr>
          <w:rFonts w:ascii="Arial" w:eastAsia="Arial" w:hAnsi="Arial" w:cs="Arial"/>
          <w:i/>
          <w:sz w:val="20"/>
          <w:szCs w:val="20"/>
        </w:rPr>
      </w:pPr>
      <w:r>
        <w:rPr>
          <w:rFonts w:ascii="Arial" w:eastAsia="Arial" w:hAnsi="Arial" w:cs="Arial"/>
          <w:sz w:val="20"/>
          <w:szCs w:val="20"/>
        </w:rPr>
        <w:t>Předání části díla a přechod vlastnického práva</w:t>
      </w:r>
    </w:p>
    <w:p w14:paraId="2F228E01" w14:textId="77777777" w:rsidR="00245421" w:rsidRDefault="00245421" w:rsidP="00245421">
      <w:pPr>
        <w:numPr>
          <w:ilvl w:val="0"/>
          <w:numId w:val="2"/>
        </w:numPr>
        <w:spacing w:before="120" w:after="120"/>
        <w:ind w:left="425" w:hanging="360"/>
        <w:jc w:val="both"/>
      </w:pPr>
      <w:r>
        <w:t xml:space="preserve">Předání a převzetí díla nebo jeho části proběhne na základě výzvy zhotovitele k převzetí díla. </w:t>
      </w:r>
    </w:p>
    <w:p w14:paraId="5BAE78AE" w14:textId="77777777" w:rsidR="00245421" w:rsidRDefault="00245421" w:rsidP="00245421">
      <w:pPr>
        <w:numPr>
          <w:ilvl w:val="0"/>
          <w:numId w:val="2"/>
        </w:numPr>
        <w:spacing w:before="120" w:after="120"/>
        <w:ind w:left="425" w:hanging="360"/>
        <w:jc w:val="both"/>
      </w:pPr>
      <w:r>
        <w:t>K předání a převzetí díla dojde na základě písemného předávacího protokolu, ve kterém bude jednoznačně specifikováno, které části díla objednatel přebírá a dále zde bude uvedena specifikace případných nedodělků včetně způsobu a termínu pro jejich odstranění.</w:t>
      </w:r>
    </w:p>
    <w:p w14:paraId="4F588D84" w14:textId="77777777" w:rsidR="00245421" w:rsidRDefault="00245421" w:rsidP="00245421">
      <w:pPr>
        <w:numPr>
          <w:ilvl w:val="0"/>
          <w:numId w:val="2"/>
        </w:numPr>
        <w:spacing w:before="120" w:after="120"/>
        <w:ind w:left="425" w:hanging="360"/>
        <w:jc w:val="both"/>
      </w:pPr>
      <w:r>
        <w:t>Předávací protokol bude podepsán oprávněnými zástupci obou smluvních stran. Oprávněnými zástupci pro podpis předávacích protokolů smluvní strany stanoví následující osoby:</w:t>
      </w:r>
    </w:p>
    <w:p w14:paraId="1339E6C9" w14:textId="77777777" w:rsidR="00245421" w:rsidRDefault="00245421" w:rsidP="00245421">
      <w:pPr>
        <w:ind w:left="1416"/>
        <w:jc w:val="both"/>
      </w:pPr>
      <w:r>
        <w:t xml:space="preserve">Za objednatele: </w:t>
      </w:r>
      <w:r w:rsidRPr="00711E67">
        <w:t>Bc. Lukáš Svora, svora.lukas@nemkyj.cz, 606 777</w:t>
      </w:r>
      <w:r>
        <w:t> </w:t>
      </w:r>
      <w:r w:rsidRPr="00711E67">
        <w:t xml:space="preserve">698 </w:t>
      </w:r>
    </w:p>
    <w:p w14:paraId="2F575ABA" w14:textId="77777777" w:rsidR="00245421" w:rsidRDefault="00245421" w:rsidP="00245421">
      <w:pPr>
        <w:spacing w:before="120" w:after="120"/>
        <w:jc w:val="both"/>
      </w:pPr>
      <w:r>
        <w:tab/>
      </w:r>
      <w:r>
        <w:tab/>
        <w:t xml:space="preserve">Za zhotovitele: </w:t>
      </w:r>
      <w:r>
        <w:rPr>
          <w:highlight w:val="yellow"/>
        </w:rPr>
        <w:t>[jméno a příjmení, e-mail, telefon – doplní dodavatel]</w:t>
      </w:r>
    </w:p>
    <w:p w14:paraId="454063C4" w14:textId="77777777" w:rsidR="00245421" w:rsidRDefault="00245421" w:rsidP="00245421">
      <w:pPr>
        <w:numPr>
          <w:ilvl w:val="0"/>
          <w:numId w:val="2"/>
        </w:numPr>
        <w:spacing w:before="120" w:after="120"/>
        <w:ind w:left="419" w:hanging="357"/>
        <w:jc w:val="both"/>
      </w:pPr>
      <w:r>
        <w:t xml:space="preserve">Předávací protokol musí obsahovat mimo jiné tyto náležitosti: </w:t>
      </w:r>
    </w:p>
    <w:p w14:paraId="52403A02" w14:textId="77777777" w:rsidR="00245421" w:rsidRDefault="00245421" w:rsidP="00245421">
      <w:pPr>
        <w:numPr>
          <w:ilvl w:val="0"/>
          <w:numId w:val="1"/>
        </w:numPr>
        <w:spacing w:before="120" w:after="120"/>
        <w:ind w:left="1134" w:hanging="425"/>
        <w:jc w:val="both"/>
      </w:pPr>
      <w:r>
        <w:t>číslo předávacího protokolu a datum;</w:t>
      </w:r>
    </w:p>
    <w:p w14:paraId="04FE3679" w14:textId="77777777" w:rsidR="00245421" w:rsidRDefault="00245421" w:rsidP="00245421">
      <w:pPr>
        <w:numPr>
          <w:ilvl w:val="0"/>
          <w:numId w:val="1"/>
        </w:numPr>
        <w:spacing w:before="120" w:after="120"/>
        <w:ind w:left="1134" w:hanging="425"/>
        <w:jc w:val="both"/>
      </w:pPr>
      <w:r>
        <w:t>číslo smlouvy a datum jejího uzavření, číslo veřejné zakázky;</w:t>
      </w:r>
    </w:p>
    <w:p w14:paraId="277C67F8" w14:textId="77777777" w:rsidR="00245421" w:rsidRDefault="00245421" w:rsidP="00245421">
      <w:pPr>
        <w:numPr>
          <w:ilvl w:val="0"/>
          <w:numId w:val="1"/>
        </w:numPr>
        <w:spacing w:before="120" w:after="120"/>
        <w:ind w:left="1134" w:hanging="425"/>
        <w:jc w:val="both"/>
      </w:pPr>
      <w:r>
        <w:t>označení předmětu plnění nebo jeho části;</w:t>
      </w:r>
    </w:p>
    <w:p w14:paraId="6AAD6EC8" w14:textId="77777777" w:rsidR="00245421" w:rsidRDefault="00245421" w:rsidP="00245421">
      <w:pPr>
        <w:numPr>
          <w:ilvl w:val="0"/>
          <w:numId w:val="1"/>
        </w:numPr>
        <w:spacing w:before="120" w:after="120"/>
        <w:ind w:left="1134" w:hanging="425"/>
        <w:jc w:val="both"/>
      </w:pPr>
      <w:r>
        <w:t>název, sídlo, IČO a DIČ objednatele a zhotovitele;</w:t>
      </w:r>
    </w:p>
    <w:p w14:paraId="1A7FD8C2" w14:textId="77777777" w:rsidR="00245421" w:rsidRDefault="00245421" w:rsidP="00245421">
      <w:pPr>
        <w:numPr>
          <w:ilvl w:val="0"/>
          <w:numId w:val="1"/>
        </w:numPr>
        <w:spacing w:before="120" w:after="120"/>
        <w:ind w:left="1134" w:hanging="425"/>
        <w:jc w:val="both"/>
      </w:pPr>
      <w:r>
        <w:t>název projektu, registrační číslo projektu a informaci, že se jedná o projekt podpořený z Integrovaného regionálního operačního programu;</w:t>
      </w:r>
    </w:p>
    <w:p w14:paraId="35AB45BF" w14:textId="77777777" w:rsidR="00245421" w:rsidRDefault="00245421" w:rsidP="00245421">
      <w:pPr>
        <w:numPr>
          <w:ilvl w:val="0"/>
          <w:numId w:val="1"/>
        </w:numPr>
        <w:spacing w:before="120" w:after="120"/>
        <w:ind w:left="1134" w:hanging="425"/>
        <w:jc w:val="both"/>
      </w:pPr>
      <w:r>
        <w:t>datum zahájení a dokončení plnění příslušné části díla/celého díla;</w:t>
      </w:r>
    </w:p>
    <w:p w14:paraId="069F7DDE" w14:textId="77777777" w:rsidR="00245421" w:rsidRDefault="00245421" w:rsidP="00245421">
      <w:pPr>
        <w:numPr>
          <w:ilvl w:val="0"/>
          <w:numId w:val="1"/>
        </w:numPr>
        <w:spacing w:before="120" w:after="120"/>
        <w:ind w:left="1134" w:hanging="425"/>
        <w:jc w:val="both"/>
      </w:pPr>
      <w:r>
        <w:t xml:space="preserve">podrobné vymezení rozsahu provedených prací a dodávek; </w:t>
      </w:r>
    </w:p>
    <w:p w14:paraId="2FAC5A15" w14:textId="77777777" w:rsidR="00245421" w:rsidRDefault="00245421" w:rsidP="00245421">
      <w:pPr>
        <w:numPr>
          <w:ilvl w:val="0"/>
          <w:numId w:val="1"/>
        </w:numPr>
        <w:spacing w:before="120" w:after="120"/>
        <w:ind w:left="1134" w:hanging="425"/>
        <w:jc w:val="both"/>
      </w:pPr>
      <w:r>
        <w:t>prohlášení objednatele, že plnění (jeho část) přejímá (nepřejímá), a to včetně uvedení případných vad a nedodělků a termínu jejich odstranění, podpis oprávněné osoby objednatele, je-li podpis takové osoby objednatelem vyžadován;</w:t>
      </w:r>
    </w:p>
    <w:p w14:paraId="0208A675" w14:textId="77777777" w:rsidR="00245421" w:rsidRDefault="00245421" w:rsidP="00245421">
      <w:pPr>
        <w:numPr>
          <w:ilvl w:val="0"/>
          <w:numId w:val="1"/>
        </w:numPr>
        <w:spacing w:before="120" w:after="120"/>
        <w:ind w:left="1134" w:hanging="425"/>
        <w:jc w:val="both"/>
      </w:pPr>
      <w:r>
        <w:t>jméno a vlastnoruční podpis osoby, která předávací protokol vystavila, včetně kontaktního telefonu.</w:t>
      </w:r>
    </w:p>
    <w:p w14:paraId="20E68D47" w14:textId="77777777" w:rsidR="00245421" w:rsidRDefault="00245421" w:rsidP="00245421">
      <w:pPr>
        <w:numPr>
          <w:ilvl w:val="0"/>
          <w:numId w:val="2"/>
        </w:numPr>
        <w:spacing w:before="120" w:after="120"/>
        <w:ind w:left="425" w:hanging="360"/>
        <w:jc w:val="both"/>
      </w:pPr>
      <w:r>
        <w:t xml:space="preserve">Vyžaduje-li se před předáním díla nebo jeho části provedení určitých zkoušek nebo testů k ověření řádného plnění, je objednatel oprávněn účastnit se všech takových zkoušek a testů.    </w:t>
      </w:r>
    </w:p>
    <w:p w14:paraId="47C6AE2B" w14:textId="77777777" w:rsidR="00245421" w:rsidRDefault="00245421" w:rsidP="00245421">
      <w:pPr>
        <w:numPr>
          <w:ilvl w:val="0"/>
          <w:numId w:val="2"/>
        </w:numPr>
        <w:spacing w:before="120" w:after="120"/>
        <w:ind w:left="425" w:hanging="360"/>
        <w:jc w:val="both"/>
      </w:pPr>
      <w:r>
        <w:t xml:space="preserve">Objednatel je povinen nejpozději do deseti (10) pracovních dní poté, co byl zhotovitelem vyzván k převzetí dle čl. 8 odst. 1 této smlouvy, podepsat předávací protokol a schválit daný výstup, případně oznámit zhotoviteli vady výstupu, které brání jeho převzetí. Postup při akceptaci díla nebo jeho části je následující: </w:t>
      </w:r>
    </w:p>
    <w:p w14:paraId="2C147C24" w14:textId="77777777" w:rsidR="00245421" w:rsidRDefault="00245421" w:rsidP="00245421">
      <w:pPr>
        <w:numPr>
          <w:ilvl w:val="1"/>
          <w:numId w:val="2"/>
        </w:numPr>
        <w:spacing w:before="120" w:after="120"/>
        <w:ind w:left="993" w:hanging="567"/>
        <w:jc w:val="both"/>
      </w:pPr>
      <w:r>
        <w:t>Je-li dílo nebo jeho část provedeno v souladu se smlouvou, vyznačí objednatel na předávacím protokolu výrok „</w:t>
      </w:r>
      <w:r>
        <w:rPr>
          <w:b/>
        </w:rPr>
        <w:t>převzato</w:t>
      </w:r>
      <w:r>
        <w:t xml:space="preserve">“. </w:t>
      </w:r>
    </w:p>
    <w:p w14:paraId="28EB46B9" w14:textId="77777777" w:rsidR="00245421" w:rsidRDefault="00245421" w:rsidP="00245421">
      <w:pPr>
        <w:numPr>
          <w:ilvl w:val="1"/>
          <w:numId w:val="2"/>
        </w:numPr>
        <w:spacing w:before="120" w:after="120"/>
        <w:ind w:left="993" w:hanging="567"/>
        <w:jc w:val="both"/>
      </w:pPr>
      <w:r>
        <w:t>V případě, že výstup obsahuje drobné vady či nedodělky, které zásadním způsobem nebrání funkčnosti díla a převzetí (dále jen „</w:t>
      </w:r>
      <w:r>
        <w:rPr>
          <w:b/>
        </w:rPr>
        <w:t>drobné vady</w:t>
      </w:r>
      <w:r>
        <w:t>“) a za předpokladu, že počet drobných vad není vyšší než pět (5), vyznačí objednatel na předávacím protokolu výrok „</w:t>
      </w:r>
      <w:r>
        <w:rPr>
          <w:b/>
        </w:rPr>
        <w:t>převzato s výhradou</w:t>
      </w:r>
      <w:r>
        <w:t xml:space="preserve">“ s uvedením vad a lhůty k jejich odstranění. </w:t>
      </w:r>
    </w:p>
    <w:p w14:paraId="6504F249" w14:textId="77777777" w:rsidR="00245421" w:rsidRDefault="00245421" w:rsidP="00245421">
      <w:pPr>
        <w:numPr>
          <w:ilvl w:val="1"/>
          <w:numId w:val="2"/>
        </w:numPr>
        <w:spacing w:before="120" w:after="120"/>
        <w:ind w:left="993" w:hanging="567"/>
        <w:jc w:val="both"/>
      </w:pPr>
      <w:r>
        <w:t>V případě, že dílo nebo část nesplňuje požadavky stanovené smlouvou vyznačí objednatel na předávacím protokolu výrok „</w:t>
      </w:r>
      <w:r>
        <w:rPr>
          <w:b/>
        </w:rPr>
        <w:t>nepřevzato</w:t>
      </w:r>
      <w:r>
        <w:t>“ a uvede vady či jiné vlastnosti díla nebo jeho části, které nesplňují podmínky stanovené touto smlouvou. Do odstranění vad bránících převzetí je dílo nebo jeho část považováno za nepřevzaté. Po odstranění vad uvedených v předávacím protokolu zhotovitel předá znovu dílo nebo jeho část objednateli a postupuje obdobně, jako by byl výstup předán objednateli k převzetí poprvé, včetně případného provedení testů a zkoušek.</w:t>
      </w:r>
    </w:p>
    <w:p w14:paraId="09CFB483" w14:textId="77777777" w:rsidR="00245421" w:rsidRDefault="00245421" w:rsidP="00245421">
      <w:pPr>
        <w:numPr>
          <w:ilvl w:val="0"/>
          <w:numId w:val="2"/>
        </w:numPr>
        <w:spacing w:before="120" w:after="120"/>
        <w:ind w:left="425" w:hanging="360"/>
        <w:jc w:val="both"/>
      </w:pPr>
      <w:r>
        <w:t>Pro vyloučení pochybností smluvní strany uvádějí, že za nedodělek se považuje i nepředání potřebné listiny, licence či jiného dokumentu nutného k provozování či užívání díla nebo jeho části či neproškolení pracovníků objednatel pro potřeby užívání díla.</w:t>
      </w:r>
    </w:p>
    <w:p w14:paraId="004CBED7" w14:textId="77777777" w:rsidR="00245421" w:rsidRDefault="00245421" w:rsidP="00245421">
      <w:pPr>
        <w:numPr>
          <w:ilvl w:val="0"/>
          <w:numId w:val="2"/>
        </w:numPr>
        <w:spacing w:before="120" w:after="120"/>
        <w:ind w:left="425" w:hanging="360"/>
        <w:jc w:val="both"/>
      </w:pPr>
      <w:r>
        <w:t>Pokud objednatel podepsal předávací protokol s výrokem „</w:t>
      </w:r>
      <w:r>
        <w:rPr>
          <w:b/>
        </w:rPr>
        <w:t>převzato s výhradou</w:t>
      </w:r>
      <w:r>
        <w:t>“ nebo „</w:t>
      </w:r>
      <w:r>
        <w:rPr>
          <w:b/>
        </w:rPr>
        <w:t>nepřevzato</w:t>
      </w:r>
      <w:r>
        <w:t xml:space="preserve">“ a uvedením vad, zavazuje se zhotovitel k odstranění těchto vad v přiměřených </w:t>
      </w:r>
      <w:r>
        <w:lastRenderedPageBreak/>
        <w:t xml:space="preserve">lhůtách stanovených objednatelem. V případě, že vady budou ve stanovené lhůtě odstraněny, </w:t>
      </w:r>
      <w:proofErr w:type="gramStart"/>
      <w:r>
        <w:t>podepíší</w:t>
      </w:r>
      <w:proofErr w:type="gramEnd"/>
      <w:r>
        <w:t xml:space="preserve"> smluvní strany nový předávací protokol, ve kterém potvrdí, že došlo k odstranění vad. Za den řádného provedení a dokončení díla nebo jeho části se považuje den, kdy zhotovitel tento nový předávací protokol podepsal. </w:t>
      </w:r>
      <w:bookmarkStart w:id="0" w:name="_Ref525582760"/>
      <w:bookmarkStart w:id="1" w:name="_Ref525582756"/>
      <w:bookmarkEnd w:id="0"/>
      <w:bookmarkEnd w:id="1"/>
    </w:p>
    <w:p w14:paraId="1B41E8E4" w14:textId="77777777" w:rsidR="00245421" w:rsidRDefault="00245421" w:rsidP="00245421">
      <w:pPr>
        <w:numPr>
          <w:ilvl w:val="0"/>
          <w:numId w:val="2"/>
        </w:numPr>
        <w:spacing w:before="120" w:after="120"/>
        <w:ind w:left="425" w:hanging="360"/>
        <w:jc w:val="both"/>
      </w:pPr>
      <w:r>
        <w:t xml:space="preserve">Vlastnické právo k jednotlivým částem díla přechází na objednatele dnem podpisu protokolu, který potvrzuje, že došlo k řádnému provedení a dokončení díla. </w:t>
      </w:r>
    </w:p>
    <w:p w14:paraId="502C4E71" w14:textId="4A9041CE" w:rsidR="00295DA2" w:rsidRDefault="00245421" w:rsidP="00245421">
      <w:r>
        <w:t xml:space="preserve">Zhotovitel je povinen při předání díla nebo jeho části vždy předat objednateli veškerou nezbytnou dokumentaci k užívání díla, přístupové údaje </w:t>
      </w:r>
      <w:proofErr w:type="gramStart"/>
      <w:r>
        <w:t>a  zdrojové</w:t>
      </w:r>
      <w:proofErr w:type="gramEnd"/>
      <w:r>
        <w:t xml:space="preserve"> kódy, vytvořené na objednávku dle této smlouvy a veškerá další oprávnění nezbytná pro řádné užívání díla nebo jeho části</w:t>
      </w:r>
    </w:p>
    <w:sectPr w:rsidR="00295D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9B27FC"/>
    <w:multiLevelType w:val="multilevel"/>
    <w:tmpl w:val="B9F0DF08"/>
    <w:lvl w:ilvl="0">
      <w:start w:val="1"/>
      <w:numFmt w:val="decimal"/>
      <w:lvlText w:val="%1."/>
      <w:lvlJc w:val="left"/>
      <w:pPr>
        <w:ind w:left="1080" w:firstLine="720"/>
      </w:pPr>
    </w:lvl>
    <w:lvl w:ilvl="1">
      <w:start w:val="1"/>
      <w:numFmt w:val="lowerLetter"/>
      <w:lvlText w:val="(%2)"/>
      <w:lvlJc w:val="left"/>
      <w:pPr>
        <w:ind w:left="1800" w:firstLine="1440"/>
      </w:pPr>
      <w:rPr>
        <w:rFonts w:hint="default"/>
      </w:r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 w15:restartNumberingAfterBreak="0">
    <w:nsid w:val="6B236DA3"/>
    <w:multiLevelType w:val="multilevel"/>
    <w:tmpl w:val="5F7A30F2"/>
    <w:lvl w:ilvl="0">
      <w:start w:val="1"/>
      <w:numFmt w:val="lowerLetter"/>
      <w:lvlText w:val="(%1)"/>
      <w:lvlJc w:val="left"/>
      <w:pPr>
        <w:ind w:left="720" w:firstLine="360"/>
      </w:pPr>
      <w:rPr>
        <w:rFonts w:hint="default"/>
      </w:rPr>
    </w:lvl>
    <w:lvl w:ilvl="1">
      <w:start w:val="1"/>
      <w:numFmt w:val="bullet"/>
      <w:lvlText w:val="o"/>
      <w:lvlJc w:val="left"/>
      <w:pPr>
        <w:ind w:left="1440" w:firstLine="1080"/>
      </w:pPr>
      <w:rPr>
        <w:rFonts w:ascii="Arial" w:hAnsi="Arial" w:cs="Arial" w:hint="default"/>
      </w:rPr>
    </w:lvl>
    <w:lvl w:ilvl="2">
      <w:start w:val="1"/>
      <w:numFmt w:val="bullet"/>
      <w:lvlText w:val="▪"/>
      <w:lvlJc w:val="left"/>
      <w:pPr>
        <w:ind w:left="2160" w:firstLine="1800"/>
      </w:pPr>
      <w:rPr>
        <w:rFonts w:ascii="Arial" w:hAnsi="Arial" w:cs="Arial" w:hint="default"/>
      </w:rPr>
    </w:lvl>
    <w:lvl w:ilvl="3">
      <w:start w:val="1"/>
      <w:numFmt w:val="bullet"/>
      <w:lvlText w:val="●"/>
      <w:lvlJc w:val="left"/>
      <w:pPr>
        <w:ind w:left="2880" w:firstLine="2520"/>
      </w:pPr>
      <w:rPr>
        <w:rFonts w:ascii="Arial" w:hAnsi="Arial" w:cs="Arial" w:hint="default"/>
      </w:rPr>
    </w:lvl>
    <w:lvl w:ilvl="4">
      <w:start w:val="1"/>
      <w:numFmt w:val="bullet"/>
      <w:lvlText w:val="o"/>
      <w:lvlJc w:val="left"/>
      <w:pPr>
        <w:ind w:left="3600" w:firstLine="3240"/>
      </w:pPr>
      <w:rPr>
        <w:rFonts w:ascii="Arial" w:hAnsi="Arial" w:cs="Arial" w:hint="default"/>
      </w:rPr>
    </w:lvl>
    <w:lvl w:ilvl="5">
      <w:start w:val="1"/>
      <w:numFmt w:val="bullet"/>
      <w:lvlText w:val="▪"/>
      <w:lvlJc w:val="left"/>
      <w:pPr>
        <w:ind w:left="4320" w:firstLine="3960"/>
      </w:pPr>
      <w:rPr>
        <w:rFonts w:ascii="Arial" w:hAnsi="Arial" w:cs="Arial" w:hint="default"/>
      </w:rPr>
    </w:lvl>
    <w:lvl w:ilvl="6">
      <w:start w:val="1"/>
      <w:numFmt w:val="bullet"/>
      <w:lvlText w:val="●"/>
      <w:lvlJc w:val="left"/>
      <w:pPr>
        <w:ind w:left="5040" w:firstLine="4680"/>
      </w:pPr>
      <w:rPr>
        <w:rFonts w:ascii="Arial" w:hAnsi="Arial" w:cs="Arial" w:hint="default"/>
      </w:rPr>
    </w:lvl>
    <w:lvl w:ilvl="7">
      <w:start w:val="1"/>
      <w:numFmt w:val="bullet"/>
      <w:lvlText w:val="o"/>
      <w:lvlJc w:val="left"/>
      <w:pPr>
        <w:ind w:left="5760" w:firstLine="5400"/>
      </w:pPr>
      <w:rPr>
        <w:rFonts w:ascii="Arial" w:hAnsi="Arial" w:cs="Arial" w:hint="default"/>
      </w:rPr>
    </w:lvl>
    <w:lvl w:ilvl="8">
      <w:start w:val="1"/>
      <w:numFmt w:val="bullet"/>
      <w:lvlText w:val="▪"/>
      <w:lvlJc w:val="left"/>
      <w:pPr>
        <w:ind w:left="6480" w:firstLine="6120"/>
      </w:pPr>
      <w:rPr>
        <w:rFonts w:ascii="Arial" w:hAnsi="Arial" w:cs="Arial" w:hint="default"/>
      </w:rPr>
    </w:lvl>
  </w:abstractNum>
  <w:num w:numId="1" w16cid:durableId="2037535671">
    <w:abstractNumId w:val="1"/>
  </w:num>
  <w:num w:numId="2" w16cid:durableId="282154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421"/>
    <w:rsid w:val="00245421"/>
    <w:rsid w:val="00295DA2"/>
    <w:rsid w:val="00555A7E"/>
    <w:rsid w:val="00AF6F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DBA25"/>
  <w15:chartTrackingRefBased/>
  <w15:docId w15:val="{5E65823A-B089-47E8-83D8-F3DDE869F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5421"/>
    <w:pPr>
      <w:spacing w:after="0" w:line="240" w:lineRule="auto"/>
    </w:pPr>
    <w:rPr>
      <w:rFonts w:ascii="Arial" w:eastAsia="Arial" w:hAnsi="Arial" w:cs="Arial"/>
      <w:color w:val="000000"/>
      <w:kern w:val="0"/>
      <w:sz w:val="20"/>
      <w:szCs w:val="20"/>
      <w:lang w:eastAsia="cs-CZ"/>
      <w14:ligatures w14:val="none"/>
    </w:rPr>
  </w:style>
  <w:style w:type="paragraph" w:styleId="Nadpis1">
    <w:name w:val="heading 1"/>
    <w:basedOn w:val="Normln"/>
    <w:next w:val="Normln"/>
    <w:link w:val="Nadpis1Char"/>
    <w:uiPriority w:val="9"/>
    <w:qFormat/>
    <w:rsid w:val="002454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nhideWhenUsed/>
    <w:qFormat/>
    <w:rsid w:val="002454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245421"/>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245421"/>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245421"/>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245421"/>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245421"/>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245421"/>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245421"/>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45421"/>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qFormat/>
    <w:rsid w:val="00245421"/>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245421"/>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245421"/>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245421"/>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245421"/>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245421"/>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245421"/>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245421"/>
    <w:rPr>
      <w:rFonts w:eastAsiaTheme="majorEastAsia" w:cstheme="majorBidi"/>
      <w:color w:val="272727" w:themeColor="text1" w:themeTint="D8"/>
    </w:rPr>
  </w:style>
  <w:style w:type="paragraph" w:styleId="Nzev">
    <w:name w:val="Title"/>
    <w:basedOn w:val="Normln"/>
    <w:next w:val="Normln"/>
    <w:link w:val="NzevChar"/>
    <w:uiPriority w:val="10"/>
    <w:qFormat/>
    <w:rsid w:val="00245421"/>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45421"/>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45421"/>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245421"/>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245421"/>
    <w:pPr>
      <w:spacing w:before="160"/>
      <w:jc w:val="center"/>
    </w:pPr>
    <w:rPr>
      <w:i/>
      <w:iCs/>
      <w:color w:val="404040" w:themeColor="text1" w:themeTint="BF"/>
    </w:rPr>
  </w:style>
  <w:style w:type="character" w:customStyle="1" w:styleId="CittChar">
    <w:name w:val="Citát Char"/>
    <w:basedOn w:val="Standardnpsmoodstavce"/>
    <w:link w:val="Citt"/>
    <w:uiPriority w:val="29"/>
    <w:rsid w:val="00245421"/>
    <w:rPr>
      <w:i/>
      <w:iCs/>
      <w:color w:val="404040" w:themeColor="text1" w:themeTint="BF"/>
    </w:rPr>
  </w:style>
  <w:style w:type="paragraph" w:styleId="Odstavecseseznamem">
    <w:name w:val="List Paragraph"/>
    <w:basedOn w:val="Normln"/>
    <w:uiPriority w:val="34"/>
    <w:qFormat/>
    <w:rsid w:val="00245421"/>
    <w:pPr>
      <w:ind w:left="720"/>
      <w:contextualSpacing/>
    </w:pPr>
  </w:style>
  <w:style w:type="character" w:styleId="Zdraznnintenzivn">
    <w:name w:val="Intense Emphasis"/>
    <w:basedOn w:val="Standardnpsmoodstavce"/>
    <w:uiPriority w:val="21"/>
    <w:qFormat/>
    <w:rsid w:val="00245421"/>
    <w:rPr>
      <w:i/>
      <w:iCs/>
      <w:color w:val="0F4761" w:themeColor="accent1" w:themeShade="BF"/>
    </w:rPr>
  </w:style>
  <w:style w:type="paragraph" w:styleId="Vrazncitt">
    <w:name w:val="Intense Quote"/>
    <w:basedOn w:val="Normln"/>
    <w:next w:val="Normln"/>
    <w:link w:val="VrazncittChar"/>
    <w:uiPriority w:val="30"/>
    <w:qFormat/>
    <w:rsid w:val="002454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245421"/>
    <w:rPr>
      <w:i/>
      <w:iCs/>
      <w:color w:val="0F4761" w:themeColor="accent1" w:themeShade="BF"/>
    </w:rPr>
  </w:style>
  <w:style w:type="character" w:styleId="Odkazintenzivn">
    <w:name w:val="Intense Reference"/>
    <w:basedOn w:val="Standardnpsmoodstavce"/>
    <w:uiPriority w:val="32"/>
    <w:qFormat/>
    <w:rsid w:val="0024542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614</Words>
  <Characters>3628</Characters>
  <Application>Microsoft Office Word</Application>
  <DocSecurity>0</DocSecurity>
  <Lines>30</Lines>
  <Paragraphs>8</Paragraphs>
  <ScaleCrop>false</ScaleCrop>
  <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Svora</dc:creator>
  <cp:keywords/>
  <dc:description/>
  <cp:lastModifiedBy>Lukáš Svora</cp:lastModifiedBy>
  <cp:revision>1</cp:revision>
  <dcterms:created xsi:type="dcterms:W3CDTF">2025-11-04T12:22:00Z</dcterms:created>
  <dcterms:modified xsi:type="dcterms:W3CDTF">2025-11-04T12:22:00Z</dcterms:modified>
</cp:coreProperties>
</file>